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96DE" w14:textId="61EB52E9" w:rsidR="001C2EF5" w:rsidRPr="00B83FC5" w:rsidRDefault="002F1356" w:rsidP="00B83FC5">
      <w:pPr>
        <w:spacing w:line="240" w:lineRule="auto"/>
        <w:jc w:val="center"/>
        <w:rPr>
          <w:rFonts w:ascii="French Script MT" w:hAnsi="French Script MT"/>
          <w:b/>
          <w:bCs/>
          <w:sz w:val="48"/>
          <w:szCs w:val="48"/>
          <w:u w:val="single"/>
          <w:lang w:val="es-ES"/>
        </w:rPr>
      </w:pPr>
      <w:r w:rsidRPr="00B83FC5">
        <w:rPr>
          <w:rFonts w:ascii="French Script MT" w:hAnsi="French Script MT"/>
          <w:b/>
          <w:bCs/>
          <w:sz w:val="48"/>
          <w:szCs w:val="48"/>
          <w:u w:val="single"/>
          <w:lang w:val="es-ES"/>
        </w:rPr>
        <w:t>Blogs Educativo</w:t>
      </w:r>
      <w:r w:rsidR="001C2EF5" w:rsidRPr="00B83FC5">
        <w:rPr>
          <w:rFonts w:ascii="French Script MT" w:hAnsi="French Script MT"/>
          <w:b/>
          <w:bCs/>
          <w:sz w:val="48"/>
          <w:szCs w:val="48"/>
          <w:u w:val="single"/>
          <w:lang w:val="es-ES"/>
        </w:rPr>
        <w:t xml:space="preserve"> 202</w:t>
      </w:r>
      <w:r w:rsidR="007B1E5B">
        <w:rPr>
          <w:rFonts w:ascii="French Script MT" w:hAnsi="French Script MT"/>
          <w:b/>
          <w:bCs/>
          <w:sz w:val="48"/>
          <w:szCs w:val="48"/>
          <w:u w:val="single"/>
          <w:lang w:val="es-ES"/>
        </w:rPr>
        <w:t>6</w:t>
      </w:r>
      <w:r w:rsidR="00B83FC5">
        <w:rPr>
          <w:rFonts w:ascii="French Script MT" w:hAnsi="French Script MT"/>
          <w:b/>
          <w:bCs/>
          <w:sz w:val="48"/>
          <w:szCs w:val="48"/>
          <w:u w:val="single"/>
          <w:lang w:val="es-ES"/>
        </w:rPr>
        <w:t>/</w:t>
      </w:r>
      <w:r w:rsidR="001C2EF5" w:rsidRPr="00B83FC5">
        <w:rPr>
          <w:rFonts w:ascii="French Script MT" w:hAnsi="French Script MT"/>
          <w:b/>
          <w:bCs/>
          <w:sz w:val="48"/>
          <w:szCs w:val="48"/>
          <w:u w:val="single"/>
          <w:lang w:val="es-ES"/>
        </w:rPr>
        <w:t>Educación Técnica</w:t>
      </w:r>
    </w:p>
    <w:p w14:paraId="54772CC9" w14:textId="08D9EF10" w:rsidR="002F1356" w:rsidRDefault="002F1356" w:rsidP="002F1356">
      <w:pPr>
        <w:pStyle w:val="Sinespaciado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  <w:u w:val="single"/>
          <w:lang w:val="es-ES"/>
        </w:rPr>
      </w:pPr>
      <w:r w:rsidRPr="002F1356">
        <w:rPr>
          <w:rFonts w:ascii="Calibri" w:hAnsi="Calibri" w:cs="Calibri"/>
          <w:b/>
          <w:bCs/>
          <w:sz w:val="28"/>
          <w:szCs w:val="28"/>
          <w:u w:val="single"/>
          <w:lang w:val="es-ES"/>
        </w:rPr>
        <w:t>Datos Generales:</w:t>
      </w:r>
    </w:p>
    <w:p w14:paraId="41876611" w14:textId="77777777" w:rsidR="002F1356" w:rsidRDefault="002F1356" w:rsidP="002F135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tbl>
      <w:tblPr>
        <w:tblStyle w:val="Tablaconcuadrcula"/>
        <w:tblW w:w="9990" w:type="dxa"/>
        <w:tblLook w:val="04A0" w:firstRow="1" w:lastRow="0" w:firstColumn="1" w:lastColumn="0" w:noHBand="0" w:noVBand="1"/>
      </w:tblPr>
      <w:tblGrid>
        <w:gridCol w:w="2830"/>
        <w:gridCol w:w="3043"/>
        <w:gridCol w:w="1619"/>
        <w:gridCol w:w="2498"/>
      </w:tblGrid>
      <w:tr w:rsidR="002F1356" w14:paraId="75188E75" w14:textId="77777777" w:rsidTr="002F1356">
        <w:trPr>
          <w:trHeight w:val="416"/>
        </w:trPr>
        <w:tc>
          <w:tcPr>
            <w:tcW w:w="2830" w:type="dxa"/>
          </w:tcPr>
          <w:p w14:paraId="27F90655" w14:textId="63240540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Nombre de la Comisión:</w:t>
            </w:r>
          </w:p>
        </w:tc>
        <w:tc>
          <w:tcPr>
            <w:tcW w:w="7160" w:type="dxa"/>
            <w:gridSpan w:val="3"/>
          </w:tcPr>
          <w:p w14:paraId="74B23E9A" w14:textId="35222A22" w:rsidR="002F1356" w:rsidRPr="005145D3" w:rsidRDefault="0035396A" w:rsidP="002F1356">
            <w:pPr>
              <w:pStyle w:val="Sinespaciado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Contabilidad</w:t>
            </w:r>
          </w:p>
        </w:tc>
      </w:tr>
      <w:tr w:rsidR="002F1356" w14:paraId="2BB1A24D" w14:textId="77777777" w:rsidTr="006B1506">
        <w:trPr>
          <w:trHeight w:val="416"/>
        </w:trPr>
        <w:tc>
          <w:tcPr>
            <w:tcW w:w="2830" w:type="dxa"/>
            <w:vAlign w:val="center"/>
          </w:tcPr>
          <w:p w14:paraId="519B2EDD" w14:textId="51E2221C" w:rsidR="002F1356" w:rsidRDefault="002F1356" w:rsidP="006B150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Módulo Formativo:</w:t>
            </w:r>
          </w:p>
        </w:tc>
        <w:tc>
          <w:tcPr>
            <w:tcW w:w="3043" w:type="dxa"/>
            <w:vAlign w:val="center"/>
          </w:tcPr>
          <w:p w14:paraId="4961C5CD" w14:textId="26AA9DF8" w:rsidR="002F1356" w:rsidRPr="005145D3" w:rsidRDefault="0035396A" w:rsidP="005145D3">
            <w:pPr>
              <w:pStyle w:val="Sinespaciado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Análisis Información Financiera</w:t>
            </w:r>
          </w:p>
        </w:tc>
        <w:tc>
          <w:tcPr>
            <w:tcW w:w="1619" w:type="dxa"/>
            <w:vAlign w:val="center"/>
          </w:tcPr>
          <w:p w14:paraId="46EE2A6E" w14:textId="6B436F60" w:rsidR="002F1356" w:rsidRDefault="002F1356" w:rsidP="006B150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Año y Nivel:</w:t>
            </w:r>
          </w:p>
        </w:tc>
        <w:tc>
          <w:tcPr>
            <w:tcW w:w="2498" w:type="dxa"/>
            <w:vAlign w:val="center"/>
          </w:tcPr>
          <w:p w14:paraId="39DE9973" w14:textId="4710F07D" w:rsidR="002F1356" w:rsidRPr="006B1506" w:rsidRDefault="00166AF1" w:rsidP="005145D3">
            <w:pPr>
              <w:pStyle w:val="Sinespaciado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III año A</w:t>
            </w:r>
            <w:r w:rsidR="0035396A">
              <w:rPr>
                <w:rFonts w:ascii="Calibri" w:hAnsi="Calibri" w:cs="Calibri"/>
                <w:sz w:val="24"/>
                <w:szCs w:val="24"/>
                <w:lang w:val="es-ES"/>
              </w:rPr>
              <w:t>, B, C, D - BTC</w:t>
            </w:r>
          </w:p>
        </w:tc>
      </w:tr>
      <w:tr w:rsidR="002F1356" w14:paraId="2DCCB418" w14:textId="77777777" w:rsidTr="006B1506">
        <w:trPr>
          <w:trHeight w:val="416"/>
        </w:trPr>
        <w:tc>
          <w:tcPr>
            <w:tcW w:w="2830" w:type="dxa"/>
            <w:vAlign w:val="center"/>
          </w:tcPr>
          <w:p w14:paraId="4A1E09BA" w14:textId="0D76C086" w:rsidR="002F1356" w:rsidRDefault="002F1356" w:rsidP="006B150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Período:</w:t>
            </w:r>
          </w:p>
        </w:tc>
        <w:tc>
          <w:tcPr>
            <w:tcW w:w="3043" w:type="dxa"/>
          </w:tcPr>
          <w:p w14:paraId="7D67FBB5" w14:textId="27F19212" w:rsidR="002F1356" w:rsidRPr="006B1506" w:rsidRDefault="00166AF1" w:rsidP="002F1356">
            <w:pPr>
              <w:pStyle w:val="Sinespaciado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I</w:t>
            </w:r>
            <w:r w:rsidR="00887D89">
              <w:rPr>
                <w:rFonts w:ascii="Calibri" w:hAnsi="Calibri" w:cs="Calibri"/>
                <w:sz w:val="24"/>
                <w:szCs w:val="24"/>
                <w:lang w:val="es-ES"/>
              </w:rPr>
              <w:t>I</w:t>
            </w:r>
            <w:r>
              <w:rPr>
                <w:rFonts w:ascii="Calibri" w:hAnsi="Calibri" w:cs="Calibri"/>
                <w:sz w:val="24"/>
                <w:szCs w:val="24"/>
                <w:lang w:val="es-ES"/>
              </w:rPr>
              <w:t xml:space="preserve"> Bimestre</w:t>
            </w:r>
          </w:p>
        </w:tc>
        <w:tc>
          <w:tcPr>
            <w:tcW w:w="1619" w:type="dxa"/>
            <w:vAlign w:val="center"/>
          </w:tcPr>
          <w:p w14:paraId="1930587A" w14:textId="3480605A" w:rsidR="002F1356" w:rsidRPr="006B1506" w:rsidRDefault="002F1356" w:rsidP="006B150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 w:rsidRPr="006B1506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Especialidad:</w:t>
            </w:r>
          </w:p>
        </w:tc>
        <w:tc>
          <w:tcPr>
            <w:tcW w:w="2498" w:type="dxa"/>
            <w:vAlign w:val="center"/>
          </w:tcPr>
          <w:p w14:paraId="6EBEEE66" w14:textId="208A84F5" w:rsidR="002F1356" w:rsidRPr="006B1506" w:rsidRDefault="00FA1194" w:rsidP="006B1506">
            <w:pPr>
              <w:pStyle w:val="Sinespaciado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Contabilidad</w:t>
            </w:r>
          </w:p>
        </w:tc>
      </w:tr>
      <w:tr w:rsidR="002F1356" w14:paraId="4AF63AC9" w14:textId="77777777" w:rsidTr="006B1506">
        <w:trPr>
          <w:trHeight w:val="437"/>
        </w:trPr>
        <w:tc>
          <w:tcPr>
            <w:tcW w:w="2830" w:type="dxa"/>
            <w:vAlign w:val="center"/>
          </w:tcPr>
          <w:p w14:paraId="2125CC12" w14:textId="6C8AB1BC" w:rsidR="002F1356" w:rsidRDefault="002F1356" w:rsidP="006B150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Unidad Didáctica:</w:t>
            </w:r>
          </w:p>
        </w:tc>
        <w:tc>
          <w:tcPr>
            <w:tcW w:w="3043" w:type="dxa"/>
            <w:vAlign w:val="center"/>
          </w:tcPr>
          <w:p w14:paraId="42128FBA" w14:textId="0C11CF6A" w:rsidR="002F1356" w:rsidRPr="006B1506" w:rsidRDefault="00166AF1" w:rsidP="006B1506">
            <w:pPr>
              <w:pStyle w:val="Sinespaciado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UD_</w:t>
            </w:r>
            <w:r w:rsidR="0035396A">
              <w:rPr>
                <w:rFonts w:ascii="Calibri" w:hAnsi="Calibri" w:cs="Calibri"/>
                <w:sz w:val="24"/>
                <w:szCs w:val="24"/>
                <w:lang w:val="es-ES"/>
              </w:rPr>
              <w:t>2: Evaluación Financiera</w:t>
            </w:r>
          </w:p>
        </w:tc>
        <w:tc>
          <w:tcPr>
            <w:tcW w:w="1619" w:type="dxa"/>
            <w:vAlign w:val="center"/>
          </w:tcPr>
          <w:p w14:paraId="5D20AD75" w14:textId="08FDB38A" w:rsidR="002F1356" w:rsidRDefault="002F1356" w:rsidP="006B150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Turno:</w:t>
            </w:r>
          </w:p>
        </w:tc>
        <w:tc>
          <w:tcPr>
            <w:tcW w:w="2498" w:type="dxa"/>
            <w:vAlign w:val="center"/>
          </w:tcPr>
          <w:p w14:paraId="49AB4801" w14:textId="224CFBA7" w:rsidR="002F1356" w:rsidRPr="006B1506" w:rsidRDefault="00166AF1" w:rsidP="006B1506">
            <w:pPr>
              <w:pStyle w:val="Sinespaciado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Matutino</w:t>
            </w:r>
          </w:p>
        </w:tc>
      </w:tr>
      <w:tr w:rsidR="002F1356" w14:paraId="332E2DF2" w14:textId="77777777" w:rsidTr="006B1506">
        <w:trPr>
          <w:trHeight w:val="393"/>
        </w:trPr>
        <w:tc>
          <w:tcPr>
            <w:tcW w:w="2830" w:type="dxa"/>
            <w:vAlign w:val="center"/>
          </w:tcPr>
          <w:p w14:paraId="633A047D" w14:textId="4DD107B0" w:rsidR="002F1356" w:rsidRDefault="002F1356" w:rsidP="006B150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Actividad:</w:t>
            </w:r>
          </w:p>
        </w:tc>
        <w:tc>
          <w:tcPr>
            <w:tcW w:w="7160" w:type="dxa"/>
            <w:gridSpan w:val="3"/>
          </w:tcPr>
          <w:p w14:paraId="0B7DFC1F" w14:textId="77777777" w:rsidR="0035396A" w:rsidRPr="0035396A" w:rsidRDefault="0035396A" w:rsidP="0035396A">
            <w:pPr>
              <w:tabs>
                <w:tab w:val="left" w:pos="442"/>
              </w:tabs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35396A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A2. Análisis de las razones financieras de liquidez.</w:t>
            </w:r>
          </w:p>
          <w:p w14:paraId="7B3DE110" w14:textId="77777777" w:rsidR="0035396A" w:rsidRPr="0035396A" w:rsidRDefault="0035396A" w:rsidP="0035396A">
            <w:pPr>
              <w:tabs>
                <w:tab w:val="left" w:pos="442"/>
              </w:tabs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35396A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A3. Efectúa análisis de razones financieras de rotación de activos. </w:t>
            </w:r>
          </w:p>
          <w:p w14:paraId="49C8B0A9" w14:textId="09D569B4" w:rsidR="00A81922" w:rsidRPr="00161E0F" w:rsidRDefault="0035396A" w:rsidP="0035396A">
            <w:pPr>
              <w:tabs>
                <w:tab w:val="left" w:pos="442"/>
              </w:tabs>
              <w:ind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35396A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A4. Análisis de razones financieras de endeudamiento.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</w:tr>
      <w:tr w:rsidR="002F1356" w14:paraId="4A46CC16" w14:textId="77777777" w:rsidTr="002F1356">
        <w:trPr>
          <w:trHeight w:val="393"/>
        </w:trPr>
        <w:tc>
          <w:tcPr>
            <w:tcW w:w="2830" w:type="dxa"/>
          </w:tcPr>
          <w:p w14:paraId="605E0D5F" w14:textId="2D8792AD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Nombre del Docente:</w:t>
            </w:r>
          </w:p>
        </w:tc>
        <w:tc>
          <w:tcPr>
            <w:tcW w:w="7160" w:type="dxa"/>
            <w:gridSpan w:val="3"/>
          </w:tcPr>
          <w:p w14:paraId="1333EE39" w14:textId="51FA778A" w:rsidR="002F1356" w:rsidRPr="006B1506" w:rsidRDefault="00161E0F" w:rsidP="002F1356">
            <w:pPr>
              <w:pStyle w:val="Sinespaciado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Lic. A</w:t>
            </w:r>
            <w:r w:rsidR="0035396A">
              <w:rPr>
                <w:rFonts w:ascii="Calibri" w:hAnsi="Calibri" w:cs="Calibri"/>
                <w:sz w:val="24"/>
                <w:szCs w:val="24"/>
                <w:lang w:val="es-ES"/>
              </w:rPr>
              <w:t>xel Agustín López Pérez</w:t>
            </w:r>
          </w:p>
        </w:tc>
      </w:tr>
    </w:tbl>
    <w:p w14:paraId="7DA54DFA" w14:textId="77777777" w:rsidR="006C6D3B" w:rsidRDefault="006C6D3B" w:rsidP="002F135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6EDA4B79" w14:textId="2696EE49" w:rsidR="002F1356" w:rsidRDefault="002F1356" w:rsidP="002F1356">
      <w:pPr>
        <w:pStyle w:val="Sinespaciado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  <w:lang w:val="es-ES"/>
        </w:rPr>
      </w:pPr>
      <w:r w:rsidRPr="002F1356"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>Desarrollo de Ejercicios/Situaciones o casos vivenciales</w:t>
      </w:r>
      <w:r>
        <w:rPr>
          <w:rFonts w:ascii="Calibri" w:hAnsi="Calibri" w:cs="Calibri"/>
          <w:b/>
          <w:bCs/>
          <w:sz w:val="24"/>
          <w:szCs w:val="24"/>
          <w:lang w:val="es-ES"/>
        </w:rPr>
        <w:t>:</w:t>
      </w:r>
    </w:p>
    <w:p w14:paraId="1F1F5760" w14:textId="0016E4C8" w:rsidR="006C6D3B" w:rsidRDefault="006C6D3B" w:rsidP="006C6D3B">
      <w:pPr>
        <w:pStyle w:val="Sinespaciado"/>
        <w:ind w:left="1080"/>
        <w:rPr>
          <w:rFonts w:ascii="Calibri" w:hAnsi="Calibri" w:cs="Calibri"/>
          <w:sz w:val="24"/>
          <w:szCs w:val="24"/>
          <w:lang w:val="es-ES"/>
        </w:rPr>
      </w:pPr>
    </w:p>
    <w:p w14:paraId="40DA2C16" w14:textId="5179422B" w:rsidR="0035396A" w:rsidRPr="0035396A" w:rsidRDefault="007818DF" w:rsidP="0035396A">
      <w:pPr>
        <w:pStyle w:val="Sinespaciado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b/>
          <w:bCs/>
          <w:noProof/>
          <w:sz w:val="24"/>
          <w:szCs w:val="24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23D2C019" wp14:editId="33EC4A1B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457325" cy="137795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5396A" w:rsidRPr="0035396A">
        <w:rPr>
          <w:rFonts w:ascii="Calibri" w:hAnsi="Calibri" w:cs="Calibri"/>
          <w:sz w:val="24"/>
          <w:szCs w:val="24"/>
          <w:lang w:val="es-ES"/>
        </w:rPr>
        <w:t>A partir de los estados financieros de la empresa La Industrial, S.A., calcul</w:t>
      </w:r>
      <w:r w:rsidR="0035396A">
        <w:rPr>
          <w:rFonts w:ascii="Calibri" w:hAnsi="Calibri" w:cs="Calibri"/>
          <w:sz w:val="24"/>
          <w:szCs w:val="24"/>
          <w:lang w:val="es-ES"/>
        </w:rPr>
        <w:t>amos</w:t>
      </w:r>
      <w:r w:rsidR="0035396A" w:rsidRPr="0035396A">
        <w:rPr>
          <w:rFonts w:ascii="Calibri" w:hAnsi="Calibri" w:cs="Calibri"/>
          <w:sz w:val="24"/>
          <w:szCs w:val="24"/>
          <w:lang w:val="es-ES"/>
        </w:rPr>
        <w:t xml:space="preserve"> e interpret</w:t>
      </w:r>
      <w:r w:rsidR="0035396A">
        <w:rPr>
          <w:rFonts w:ascii="Calibri" w:hAnsi="Calibri" w:cs="Calibri"/>
          <w:sz w:val="24"/>
          <w:szCs w:val="24"/>
          <w:lang w:val="es-ES"/>
        </w:rPr>
        <w:t>amos</w:t>
      </w:r>
      <w:r w:rsidR="0035396A" w:rsidRPr="0035396A">
        <w:rPr>
          <w:rFonts w:ascii="Calibri" w:hAnsi="Calibri" w:cs="Calibri"/>
          <w:sz w:val="24"/>
          <w:szCs w:val="24"/>
          <w:lang w:val="es-ES"/>
        </w:rPr>
        <w:t xml:space="preserve"> las razones financieras para el año 2024:</w:t>
      </w:r>
    </w:p>
    <w:p w14:paraId="0CDA0C8E" w14:textId="377C2133" w:rsidR="0035396A" w:rsidRPr="0035396A" w:rsidRDefault="0035396A" w:rsidP="0035396A">
      <w:pPr>
        <w:pStyle w:val="Sinespaciado"/>
        <w:rPr>
          <w:rFonts w:ascii="Calibri" w:hAnsi="Calibri" w:cs="Calibri"/>
          <w:sz w:val="24"/>
          <w:szCs w:val="24"/>
          <w:lang w:val="es-ES"/>
        </w:rPr>
      </w:pPr>
      <w:r w:rsidRPr="0035396A">
        <w:rPr>
          <w:rFonts w:ascii="Calibri" w:hAnsi="Calibri" w:cs="Calibri"/>
          <w:sz w:val="24"/>
          <w:szCs w:val="24"/>
          <w:lang w:val="es-ES"/>
        </w:rPr>
        <w:t>a.- Razones financieras de</w:t>
      </w:r>
      <w:r w:rsidR="007818DF">
        <w:rPr>
          <w:rFonts w:ascii="Calibri" w:hAnsi="Calibri" w:cs="Calibri"/>
          <w:sz w:val="24"/>
          <w:szCs w:val="24"/>
          <w:lang w:val="es-ES"/>
        </w:rPr>
        <w:t xml:space="preserve"> liquidez</w:t>
      </w:r>
      <w:r w:rsidRPr="0035396A">
        <w:rPr>
          <w:rFonts w:ascii="Calibri" w:hAnsi="Calibri" w:cs="Calibri"/>
          <w:sz w:val="24"/>
          <w:szCs w:val="24"/>
          <w:lang w:val="es-ES"/>
        </w:rPr>
        <w:t>.</w:t>
      </w:r>
    </w:p>
    <w:p w14:paraId="24205EC8" w14:textId="33A91875" w:rsidR="0035396A" w:rsidRPr="0035396A" w:rsidRDefault="0035396A" w:rsidP="0035396A">
      <w:pPr>
        <w:pStyle w:val="Sinespaciado"/>
        <w:rPr>
          <w:rFonts w:ascii="Calibri" w:hAnsi="Calibri" w:cs="Calibri"/>
          <w:sz w:val="24"/>
          <w:szCs w:val="24"/>
          <w:lang w:val="es-ES"/>
        </w:rPr>
      </w:pPr>
      <w:r w:rsidRPr="0035396A">
        <w:rPr>
          <w:rFonts w:ascii="Calibri" w:hAnsi="Calibri" w:cs="Calibri"/>
          <w:sz w:val="24"/>
          <w:szCs w:val="24"/>
          <w:lang w:val="es-ES"/>
        </w:rPr>
        <w:t xml:space="preserve">b.- Razones financieras de </w:t>
      </w:r>
      <w:r w:rsidR="007818DF">
        <w:rPr>
          <w:rFonts w:ascii="Calibri" w:hAnsi="Calibri" w:cs="Calibri"/>
          <w:sz w:val="24"/>
          <w:szCs w:val="24"/>
          <w:lang w:val="es-ES"/>
        </w:rPr>
        <w:t>actividad</w:t>
      </w:r>
      <w:r w:rsidRPr="0035396A">
        <w:rPr>
          <w:rFonts w:ascii="Calibri" w:hAnsi="Calibri" w:cs="Calibri"/>
          <w:sz w:val="24"/>
          <w:szCs w:val="24"/>
          <w:lang w:val="es-ES"/>
        </w:rPr>
        <w:t>.</w:t>
      </w:r>
    </w:p>
    <w:p w14:paraId="2EEB409E" w14:textId="737E5B16" w:rsidR="0035396A" w:rsidRDefault="0035396A" w:rsidP="0035396A">
      <w:pPr>
        <w:pStyle w:val="Sinespaciado"/>
        <w:rPr>
          <w:rFonts w:ascii="Calibri" w:hAnsi="Calibri" w:cs="Calibri"/>
          <w:sz w:val="24"/>
          <w:szCs w:val="24"/>
          <w:lang w:val="es-ES"/>
        </w:rPr>
      </w:pPr>
      <w:r w:rsidRPr="0035396A">
        <w:rPr>
          <w:rFonts w:ascii="Calibri" w:hAnsi="Calibri" w:cs="Calibri"/>
          <w:sz w:val="24"/>
          <w:szCs w:val="24"/>
          <w:lang w:val="es-ES"/>
        </w:rPr>
        <w:t xml:space="preserve">c.- Razones financieras de </w:t>
      </w:r>
      <w:r w:rsidR="007818DF">
        <w:rPr>
          <w:rFonts w:ascii="Calibri" w:hAnsi="Calibri" w:cs="Calibri"/>
          <w:sz w:val="24"/>
          <w:szCs w:val="24"/>
          <w:lang w:val="es-ES"/>
        </w:rPr>
        <w:t>endeudamiento</w:t>
      </w:r>
      <w:r w:rsidRPr="0035396A">
        <w:rPr>
          <w:rFonts w:ascii="Calibri" w:hAnsi="Calibri" w:cs="Calibri"/>
          <w:sz w:val="24"/>
          <w:szCs w:val="24"/>
          <w:lang w:val="es-ES"/>
        </w:rPr>
        <w:t>.</w:t>
      </w:r>
      <w:r w:rsidR="007818DF" w:rsidRPr="007818DF">
        <w:rPr>
          <w:rFonts w:ascii="Calibri" w:hAnsi="Calibri" w:cs="Calibri"/>
          <w:b/>
          <w:bCs/>
          <w:noProof/>
          <w:sz w:val="24"/>
          <w:szCs w:val="24"/>
          <w:u w:val="single"/>
          <w:lang w:val="es-ES"/>
        </w:rPr>
        <w:t xml:space="preserve"> </w:t>
      </w:r>
    </w:p>
    <w:p w14:paraId="17D6F13F" w14:textId="77777777" w:rsidR="00D25723" w:rsidRPr="008D3485" w:rsidRDefault="00D25723" w:rsidP="006C6D3B">
      <w:pPr>
        <w:pStyle w:val="Sinespaciado"/>
        <w:ind w:left="1080"/>
        <w:rPr>
          <w:rFonts w:ascii="Calibri" w:hAnsi="Calibri" w:cs="Calibri"/>
          <w:sz w:val="24"/>
          <w:szCs w:val="24"/>
          <w:lang w:val="es-ES"/>
        </w:rPr>
      </w:pPr>
    </w:p>
    <w:p w14:paraId="533E215D" w14:textId="19AF6A05" w:rsidR="00D61017" w:rsidRDefault="00F14355" w:rsidP="0035396A">
      <w:pPr>
        <w:pStyle w:val="Ttulo3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ab/>
      </w:r>
      <w:r w:rsidR="0035396A" w:rsidRPr="0035396A">
        <w:rPr>
          <w:rFonts w:ascii="Calibri" w:hAnsi="Calibri" w:cs="Calibri"/>
          <w:noProof/>
          <w:sz w:val="24"/>
          <w:szCs w:val="24"/>
          <w:lang w:val="es-ES"/>
        </w:rPr>
        <w:drawing>
          <wp:inline distT="0" distB="0" distL="0" distR="0" wp14:anchorId="0C1DFFB9" wp14:editId="03A37E7D">
            <wp:extent cx="4839375" cy="266737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266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30C5E" w14:textId="337E6816" w:rsidR="0035396A" w:rsidRDefault="0035396A" w:rsidP="0035396A">
      <w:pPr>
        <w:rPr>
          <w:lang w:val="es-ES"/>
        </w:rPr>
      </w:pPr>
    </w:p>
    <w:p w14:paraId="136BEA3D" w14:textId="3BDE4BB2" w:rsidR="0035396A" w:rsidRDefault="0035396A" w:rsidP="0035396A">
      <w:pPr>
        <w:rPr>
          <w:lang w:val="es-ES"/>
        </w:rPr>
      </w:pPr>
      <w:r w:rsidRPr="0035396A">
        <w:rPr>
          <w:noProof/>
          <w:lang w:val="es-ES"/>
        </w:rPr>
        <w:lastRenderedPageBreak/>
        <w:drawing>
          <wp:inline distT="0" distB="0" distL="0" distR="0" wp14:anchorId="3D0D1404" wp14:editId="04FB893C">
            <wp:extent cx="5068007" cy="4467849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446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ACE6B" w14:textId="15FA90ED" w:rsidR="0035396A" w:rsidRDefault="0035396A" w:rsidP="0035396A">
      <w:pPr>
        <w:rPr>
          <w:lang w:val="es-ES"/>
        </w:rPr>
      </w:pPr>
    </w:p>
    <w:p w14:paraId="4896A34C" w14:textId="20F25188" w:rsidR="0035396A" w:rsidRDefault="0035396A" w:rsidP="0035396A">
      <w:pPr>
        <w:rPr>
          <w:lang w:val="es-ES"/>
        </w:rPr>
      </w:pPr>
      <w:r>
        <w:rPr>
          <w:lang w:val="es-ES"/>
        </w:rPr>
        <w:t xml:space="preserve">Procedemos de la forma siguiente para el cálculo e interpretación de las razones financieras </w:t>
      </w:r>
      <w:r w:rsidR="007818DF">
        <w:rPr>
          <w:lang w:val="es-ES"/>
        </w:rPr>
        <w:t>solicitadas.</w:t>
      </w:r>
    </w:p>
    <w:p w14:paraId="0B2E95D1" w14:textId="153635E1" w:rsidR="007818DF" w:rsidRDefault="007818DF" w:rsidP="0035396A">
      <w:pPr>
        <w:rPr>
          <w:lang w:val="es-ES"/>
        </w:rPr>
      </w:pPr>
    </w:p>
    <w:p w14:paraId="5BBDA462" w14:textId="3AA037D6" w:rsidR="007818DF" w:rsidRPr="007818DF" w:rsidRDefault="007818DF" w:rsidP="0035396A">
      <w:pPr>
        <w:rPr>
          <w:b/>
          <w:bCs/>
          <w:lang w:val="es-ES"/>
        </w:rPr>
      </w:pPr>
      <w:r w:rsidRPr="007818DF">
        <w:rPr>
          <w:b/>
          <w:bCs/>
          <w:lang w:val="es-ES"/>
        </w:rPr>
        <w:t>Razones financieras de liquidez:</w:t>
      </w:r>
    </w:p>
    <w:p w14:paraId="3FD48FA7" w14:textId="2F8AD9B2" w:rsidR="007818DF" w:rsidRDefault="007818DF" w:rsidP="0035396A">
      <w:pPr>
        <w:rPr>
          <w:lang w:val="es-ES"/>
        </w:rPr>
      </w:pPr>
      <w:r w:rsidRPr="007818DF">
        <w:rPr>
          <w:noProof/>
          <w:lang w:val="es-ES"/>
        </w:rPr>
        <w:lastRenderedPageBreak/>
        <w:drawing>
          <wp:inline distT="0" distB="0" distL="0" distR="0" wp14:anchorId="6E0797C1" wp14:editId="085AB9D0">
            <wp:extent cx="5972810" cy="4130040"/>
            <wp:effectExtent l="0" t="0" r="889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E4A0B" w14:textId="061BEC86" w:rsidR="007818DF" w:rsidRPr="007818DF" w:rsidRDefault="007818DF" w:rsidP="0035396A">
      <w:pPr>
        <w:rPr>
          <w:b/>
          <w:bCs/>
          <w:lang w:val="es-ES"/>
        </w:rPr>
      </w:pPr>
      <w:r w:rsidRPr="007818DF">
        <w:rPr>
          <w:b/>
          <w:bCs/>
          <w:lang w:val="es-ES"/>
        </w:rPr>
        <w:t>Razones financieras de actividad:</w:t>
      </w:r>
    </w:p>
    <w:p w14:paraId="51696D1E" w14:textId="213E429F" w:rsidR="007818DF" w:rsidRDefault="007818DF" w:rsidP="0035396A">
      <w:pPr>
        <w:rPr>
          <w:lang w:val="es-ES"/>
        </w:rPr>
      </w:pPr>
      <w:r w:rsidRPr="006C2A3B">
        <w:rPr>
          <w:noProof/>
          <w:shd w:val="clear" w:color="auto" w:fill="F2CEED" w:themeFill="accent5" w:themeFillTint="33"/>
        </w:rPr>
        <w:drawing>
          <wp:inline distT="0" distB="0" distL="0" distR="0" wp14:anchorId="41C9C8E2" wp14:editId="752C4EDB">
            <wp:extent cx="5734050" cy="331729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604" cy="331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EA187" w14:textId="2BDC5E6E" w:rsidR="007818DF" w:rsidRDefault="007818DF" w:rsidP="0035396A">
      <w:pPr>
        <w:rPr>
          <w:lang w:val="es-ES"/>
        </w:rPr>
      </w:pPr>
    </w:p>
    <w:p w14:paraId="401F5B5B" w14:textId="58C9BCEC" w:rsidR="007818DF" w:rsidRPr="0035396A" w:rsidRDefault="007818DF" w:rsidP="0035396A">
      <w:pPr>
        <w:rPr>
          <w:lang w:val="es-ES"/>
        </w:rPr>
      </w:pPr>
      <w:r w:rsidRPr="002E6AC2">
        <w:rPr>
          <w:noProof/>
          <w:shd w:val="clear" w:color="auto" w:fill="F2CEED" w:themeFill="accent5" w:themeFillTint="33"/>
        </w:rPr>
        <w:lastRenderedPageBreak/>
        <w:drawing>
          <wp:inline distT="0" distB="0" distL="0" distR="0" wp14:anchorId="4E61958E" wp14:editId="10B3510A">
            <wp:extent cx="5943600" cy="22193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A282D" w14:textId="2ED3C528" w:rsidR="00E50878" w:rsidRDefault="00E50878" w:rsidP="006C6D3B">
      <w:pPr>
        <w:pStyle w:val="Sinespaciado"/>
        <w:jc w:val="center"/>
        <w:rPr>
          <w:rFonts w:ascii="Calibri" w:hAnsi="Calibri" w:cs="Calibri"/>
          <w:sz w:val="24"/>
          <w:szCs w:val="24"/>
          <w:lang w:val="es-ES"/>
        </w:rPr>
      </w:pPr>
    </w:p>
    <w:p w14:paraId="6D4BD1B1" w14:textId="17BF856B" w:rsidR="00E50878" w:rsidRPr="007818DF" w:rsidRDefault="007818DF" w:rsidP="002F135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  <w:r w:rsidRPr="007818DF">
        <w:rPr>
          <w:rFonts w:ascii="Calibri" w:hAnsi="Calibri" w:cs="Calibri"/>
          <w:b/>
          <w:bCs/>
          <w:sz w:val="24"/>
          <w:szCs w:val="24"/>
          <w:lang w:val="es-ES"/>
        </w:rPr>
        <w:t>Razones financieras de endeudamiento:</w:t>
      </w:r>
    </w:p>
    <w:p w14:paraId="296E17D7" w14:textId="7F954EE5" w:rsidR="007818DF" w:rsidRDefault="007818DF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p w14:paraId="1E00A573" w14:textId="442150E1" w:rsidR="007818DF" w:rsidRDefault="007818DF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  <w:r w:rsidRPr="00A8164B">
        <w:rPr>
          <w:noProof/>
          <w:shd w:val="clear" w:color="auto" w:fill="60CAF3" w:themeFill="accent4" w:themeFillTint="99"/>
        </w:rPr>
        <w:drawing>
          <wp:inline distT="0" distB="0" distL="0" distR="0" wp14:anchorId="09699495" wp14:editId="3275CAB5">
            <wp:extent cx="5943600" cy="44767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8967D" w14:textId="7F0641E9" w:rsidR="007818DF" w:rsidRDefault="007818DF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p w14:paraId="2E1B8CDE" w14:textId="71F7F8FC" w:rsidR="007818DF" w:rsidRDefault="007818DF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p w14:paraId="5117E1AB" w14:textId="1C393C5C" w:rsidR="007818DF" w:rsidRDefault="007818DF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p w14:paraId="5ACD43BA" w14:textId="0FAC1A27" w:rsidR="007818DF" w:rsidRDefault="007818DF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p w14:paraId="58740D01" w14:textId="7723BA19" w:rsidR="007818DF" w:rsidRDefault="007818DF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p w14:paraId="30A75003" w14:textId="1DB5518B" w:rsidR="007818DF" w:rsidRDefault="007818DF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p w14:paraId="5005FBCA" w14:textId="10995A5D" w:rsidR="007818DF" w:rsidRDefault="007818DF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p w14:paraId="15595631" w14:textId="4F090EEA" w:rsidR="002D5902" w:rsidRDefault="006B633D" w:rsidP="002F1356">
      <w:pPr>
        <w:pStyle w:val="Sinespaciado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 xml:space="preserve">Enlace de </w:t>
      </w:r>
      <w:r w:rsidR="002F1356" w:rsidRPr="002F1356"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>Tutoriales</w:t>
      </w:r>
      <w:r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 xml:space="preserve"> (si es necesario)</w:t>
      </w:r>
    </w:p>
    <w:p w14:paraId="298E0B90" w14:textId="495E6403" w:rsidR="007818DF" w:rsidRDefault="007818DF" w:rsidP="007818DF">
      <w:pPr>
        <w:pStyle w:val="Sinespaciado"/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</w:p>
    <w:p w14:paraId="214320FC" w14:textId="77BA6001" w:rsidR="00FA1194" w:rsidRDefault="00FA1194" w:rsidP="007818DF">
      <w:pPr>
        <w:contextualSpacing/>
        <w:jc w:val="both"/>
        <w:rPr>
          <w:rFonts w:ascii="Arial" w:eastAsia="Times New Roman" w:hAnsi="Arial" w:cs="Arial"/>
          <w:b/>
          <w:bCs/>
          <w:color w:val="222A35"/>
          <w:kern w:val="0"/>
          <w:lang w:val="es-ES"/>
          <w14:ligatures w14:val="none"/>
        </w:rPr>
      </w:pPr>
      <w:bookmarkStart w:id="0" w:name="_Hlk197154595"/>
      <w:r w:rsidRPr="00FA1194">
        <w:rPr>
          <w:rFonts w:ascii="Arial" w:eastAsia="Times New Roman" w:hAnsi="Arial" w:cs="Arial"/>
          <w:b/>
          <w:bCs/>
          <w:color w:val="222A35"/>
          <w:kern w:val="0"/>
          <w:lang w:val="es-ES"/>
          <w14:ligatures w14:val="none"/>
        </w:rPr>
        <w:t xml:space="preserve">Razones financieras: Razones de Liquidez. Disponible en: </w:t>
      </w:r>
      <w:hyperlink r:id="rId14" w:history="1">
        <w:r w:rsidRPr="00545260">
          <w:rPr>
            <w:rStyle w:val="Hipervnculo"/>
            <w:rFonts w:ascii="Arial" w:eastAsia="Times New Roman" w:hAnsi="Arial" w:cs="Arial"/>
            <w:b/>
            <w:bCs/>
            <w:kern w:val="0"/>
            <w:lang w:val="es-ES"/>
            <w14:ligatures w14:val="none"/>
          </w:rPr>
          <w:t>https://www.youtube.com/watch?v=E0f7ifga2Dg</w:t>
        </w:r>
      </w:hyperlink>
    </w:p>
    <w:p w14:paraId="0F83DF9C" w14:textId="15BC6E43" w:rsidR="00FA1194" w:rsidRDefault="00FA1194" w:rsidP="007818DF">
      <w:pPr>
        <w:contextualSpacing/>
        <w:jc w:val="both"/>
        <w:rPr>
          <w:rFonts w:ascii="Arial" w:eastAsia="Times New Roman" w:hAnsi="Arial" w:cs="Arial"/>
          <w:b/>
          <w:bCs/>
          <w:color w:val="222A35"/>
          <w:kern w:val="0"/>
          <w:lang w:val="es-ES"/>
          <w14:ligatures w14:val="none"/>
        </w:rPr>
      </w:pPr>
    </w:p>
    <w:p w14:paraId="17A9AA16" w14:textId="7D1B7421" w:rsidR="007818DF" w:rsidRDefault="007818DF" w:rsidP="007818DF">
      <w:pPr>
        <w:contextualSpacing/>
        <w:jc w:val="both"/>
        <w:rPr>
          <w:rFonts w:ascii="Arial" w:eastAsia="Times New Roman" w:hAnsi="Arial" w:cs="Arial"/>
          <w:color w:val="222A35"/>
          <w:kern w:val="0"/>
          <w:lang w:val="es-ES"/>
          <w14:ligatures w14:val="none"/>
        </w:rPr>
      </w:pPr>
      <w:r w:rsidRPr="00B04EF7">
        <w:rPr>
          <w:rFonts w:ascii="Arial" w:eastAsia="Times New Roman" w:hAnsi="Arial" w:cs="Arial"/>
          <w:b/>
          <w:bCs/>
          <w:color w:val="222A35"/>
          <w:kern w:val="0"/>
          <w:lang w:val="es-ES"/>
          <w14:ligatures w14:val="none"/>
        </w:rPr>
        <w:t>AulaDeEconomía. Razón de actividad. Análisis financiero. Recuperado de</w:t>
      </w:r>
      <w:r>
        <w:rPr>
          <w:rFonts w:ascii="Arial" w:eastAsia="Times New Roman" w:hAnsi="Arial" w:cs="Arial"/>
          <w:color w:val="222A35"/>
          <w:kern w:val="0"/>
          <w:lang w:val="es-ES"/>
          <w14:ligatures w14:val="none"/>
        </w:rPr>
        <w:t>:</w:t>
      </w:r>
      <w:bookmarkEnd w:id="0"/>
      <w:r>
        <w:rPr>
          <w:rFonts w:ascii="Arial" w:eastAsia="Times New Roman" w:hAnsi="Arial" w:cs="Arial"/>
          <w:color w:val="222A35"/>
          <w:kern w:val="0"/>
          <w:lang w:val="es-ES"/>
          <w14:ligatures w14:val="none"/>
        </w:rPr>
        <w:t xml:space="preserve"> </w:t>
      </w:r>
      <w:hyperlink r:id="rId15" w:history="1">
        <w:r w:rsidRPr="000C2912">
          <w:rPr>
            <w:rStyle w:val="Hipervnculo"/>
            <w:rFonts w:ascii="Arial" w:eastAsia="Times New Roman" w:hAnsi="Arial" w:cs="Arial"/>
            <w:kern w:val="0"/>
            <w:lang w:val="es-ES"/>
            <w14:ligatures w14:val="none"/>
          </w:rPr>
          <w:t>https://www.youtube.com/watch?v=T66ua9VD3vU</w:t>
        </w:r>
      </w:hyperlink>
      <w:r>
        <w:rPr>
          <w:rFonts w:ascii="Arial" w:eastAsia="Times New Roman" w:hAnsi="Arial" w:cs="Arial"/>
          <w:color w:val="222A35"/>
          <w:kern w:val="0"/>
          <w:lang w:val="es-ES"/>
          <w14:ligatures w14:val="none"/>
        </w:rPr>
        <w:t xml:space="preserve"> </w:t>
      </w:r>
    </w:p>
    <w:p w14:paraId="62EECE47" w14:textId="77777777" w:rsidR="007818DF" w:rsidRDefault="007818DF" w:rsidP="007818DF">
      <w:pPr>
        <w:contextualSpacing/>
        <w:jc w:val="both"/>
        <w:rPr>
          <w:rFonts w:ascii="Arial" w:eastAsia="Times New Roman" w:hAnsi="Arial" w:cs="Arial"/>
          <w:color w:val="222A35"/>
          <w:kern w:val="0"/>
          <w:lang w:val="es-ES"/>
          <w14:ligatures w14:val="none"/>
        </w:rPr>
      </w:pPr>
    </w:p>
    <w:p w14:paraId="7E6C7426" w14:textId="77777777" w:rsidR="007818DF" w:rsidRDefault="007818DF" w:rsidP="007818DF">
      <w:pPr>
        <w:contextualSpacing/>
        <w:jc w:val="both"/>
        <w:rPr>
          <w:rFonts w:ascii="Arial" w:eastAsia="Times New Roman" w:hAnsi="Arial" w:cs="Arial"/>
          <w:color w:val="222A35"/>
          <w:kern w:val="0"/>
          <w:lang w:val="es-ES"/>
          <w14:ligatures w14:val="none"/>
        </w:rPr>
      </w:pPr>
      <w:r w:rsidRPr="00B04EF7">
        <w:rPr>
          <w:rFonts w:ascii="Arial" w:eastAsia="Times New Roman" w:hAnsi="Arial" w:cs="Arial"/>
          <w:b/>
          <w:bCs/>
          <w:color w:val="222A35"/>
          <w:kern w:val="0"/>
          <w:lang w:val="es-ES"/>
          <w14:ligatures w14:val="none"/>
        </w:rPr>
        <w:t xml:space="preserve">AulaDeEconomía. Razón de </w:t>
      </w:r>
      <w:r>
        <w:rPr>
          <w:rFonts w:ascii="Arial" w:eastAsia="Times New Roman" w:hAnsi="Arial" w:cs="Arial"/>
          <w:b/>
          <w:bCs/>
          <w:color w:val="222A35"/>
          <w:kern w:val="0"/>
          <w:lang w:val="es-ES"/>
          <w14:ligatures w14:val="none"/>
        </w:rPr>
        <w:t>endeudamiento</w:t>
      </w:r>
      <w:r w:rsidRPr="00B04EF7">
        <w:rPr>
          <w:rFonts w:ascii="Arial" w:eastAsia="Times New Roman" w:hAnsi="Arial" w:cs="Arial"/>
          <w:b/>
          <w:bCs/>
          <w:color w:val="222A35"/>
          <w:kern w:val="0"/>
          <w:lang w:val="es-ES"/>
          <w14:ligatures w14:val="none"/>
        </w:rPr>
        <w:t>. Análisis financiero. Recuperado de</w:t>
      </w:r>
      <w:r>
        <w:rPr>
          <w:rFonts w:ascii="Arial" w:eastAsia="Times New Roman" w:hAnsi="Arial" w:cs="Arial"/>
          <w:color w:val="222A35"/>
          <w:kern w:val="0"/>
          <w:lang w:val="es-ES"/>
          <w14:ligatures w14:val="none"/>
        </w:rPr>
        <w:t xml:space="preserve">: </w:t>
      </w:r>
      <w:hyperlink r:id="rId16" w:history="1">
        <w:r w:rsidRPr="000C2912">
          <w:rPr>
            <w:rStyle w:val="Hipervnculo"/>
            <w:rFonts w:ascii="Arial" w:eastAsia="Times New Roman" w:hAnsi="Arial" w:cs="Arial"/>
            <w:kern w:val="0"/>
            <w:lang w:val="es-ES"/>
            <w14:ligatures w14:val="none"/>
          </w:rPr>
          <w:t>https://www.youtube.com/watch?v=9SlVAIiv2d8</w:t>
        </w:r>
      </w:hyperlink>
      <w:r>
        <w:rPr>
          <w:rFonts w:ascii="Arial" w:eastAsia="Times New Roman" w:hAnsi="Arial" w:cs="Arial"/>
          <w:color w:val="222A35"/>
          <w:kern w:val="0"/>
          <w:lang w:val="es-ES"/>
          <w14:ligatures w14:val="none"/>
        </w:rPr>
        <w:t xml:space="preserve"> </w:t>
      </w:r>
    </w:p>
    <w:p w14:paraId="452F929E" w14:textId="77777777" w:rsidR="007818DF" w:rsidRPr="00436300" w:rsidRDefault="007818DF" w:rsidP="007818DF">
      <w:pPr>
        <w:pStyle w:val="Sinespaciado"/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</w:p>
    <w:p w14:paraId="6EEFA190" w14:textId="0406A21B" w:rsidR="002D5902" w:rsidRDefault="002D5902" w:rsidP="002F1356">
      <w:pPr>
        <w:pStyle w:val="Sinespaciado"/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</w:p>
    <w:p w14:paraId="1E088052" w14:textId="11E172AF" w:rsidR="002F1356" w:rsidRPr="002F1356" w:rsidRDefault="002F1356" w:rsidP="002F1356">
      <w:pPr>
        <w:pStyle w:val="Sinespaciado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>Bibliografía:</w:t>
      </w:r>
    </w:p>
    <w:p w14:paraId="39F1C4A9" w14:textId="3A9DBB99" w:rsidR="00D45296" w:rsidRPr="00D45296" w:rsidRDefault="00D45296" w:rsidP="00D45296">
      <w:pPr>
        <w:spacing w:after="200" w:line="240" w:lineRule="auto"/>
        <w:rPr>
          <w:rFonts w:ascii="Cambria" w:eastAsia="Calibri" w:hAnsi="Cambria" w:cs="Times New Roman"/>
          <w:kern w:val="0"/>
          <w:sz w:val="24"/>
          <w:szCs w:val="24"/>
          <w:lang w:val="es-ES"/>
          <w14:ligatures w14:val="none"/>
        </w:rPr>
      </w:pPr>
      <w:r w:rsidRPr="00D45296">
        <w:rPr>
          <w:rFonts w:ascii="Cambria" w:eastAsia="Calibri" w:hAnsi="Cambria" w:cs="Times New Roman"/>
          <w:kern w:val="0"/>
          <w:sz w:val="24"/>
          <w:szCs w:val="24"/>
          <w:lang w:val="es-ES"/>
          <w14:ligatures w14:val="none"/>
        </w:rPr>
        <w:t>INATEC. Análisis de la información financiera: Manual del estudiante, edición, 2020.</w:t>
      </w:r>
    </w:p>
    <w:p w14:paraId="1A202171" w14:textId="0B124E6E" w:rsidR="006B633D" w:rsidRDefault="006B633D" w:rsidP="008C1C00">
      <w:pPr>
        <w:pStyle w:val="Sinespaciado"/>
        <w:ind w:left="372" w:firstLine="708"/>
        <w:rPr>
          <w:rFonts w:ascii="Calibri" w:hAnsi="Calibri" w:cs="Calibri"/>
          <w:sz w:val="24"/>
          <w:szCs w:val="24"/>
          <w:lang w:val="es-ES"/>
        </w:rPr>
      </w:pPr>
    </w:p>
    <w:p w14:paraId="48EDA9A0" w14:textId="12E7ECB1" w:rsidR="006B633D" w:rsidRDefault="006B633D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271"/>
        <w:gridCol w:w="3686"/>
        <w:gridCol w:w="4110"/>
      </w:tblGrid>
      <w:tr w:rsidR="006B633D" w14:paraId="5F4E04B6" w14:textId="77777777" w:rsidTr="006B633D">
        <w:trPr>
          <w:trHeight w:val="270"/>
        </w:trPr>
        <w:tc>
          <w:tcPr>
            <w:tcW w:w="1271" w:type="dxa"/>
            <w:vMerge w:val="restart"/>
            <w:vAlign w:val="center"/>
          </w:tcPr>
          <w:p w14:paraId="358F834B" w14:textId="51FD60B8" w:rsidR="006B633D" w:rsidRPr="006B633D" w:rsidRDefault="006B633D" w:rsidP="006B633D">
            <w:pPr>
              <w:pStyle w:val="Sinespaciad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 w:rsidRPr="006B633D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VoBo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.</w:t>
            </w:r>
          </w:p>
        </w:tc>
        <w:tc>
          <w:tcPr>
            <w:tcW w:w="3686" w:type="dxa"/>
          </w:tcPr>
          <w:p w14:paraId="5DAC9249" w14:textId="75F37472" w:rsidR="006B633D" w:rsidRPr="00D45296" w:rsidRDefault="00D45296" w:rsidP="00804418">
            <w:pPr>
              <w:pStyle w:val="Sinespaciad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5296">
              <w:rPr>
                <w:rFonts w:ascii="Calibri" w:hAnsi="Calibri" w:cs="Calibri"/>
                <w:sz w:val="24"/>
                <w:szCs w:val="24"/>
              </w:rPr>
              <w:t>Msc. Walter José Córdoba Martín</w:t>
            </w:r>
            <w:r>
              <w:rPr>
                <w:rFonts w:ascii="Calibri" w:hAnsi="Calibri" w:cs="Calibri"/>
                <w:sz w:val="24"/>
                <w:szCs w:val="24"/>
              </w:rPr>
              <w:t>ez</w:t>
            </w:r>
          </w:p>
        </w:tc>
        <w:tc>
          <w:tcPr>
            <w:tcW w:w="4110" w:type="dxa"/>
          </w:tcPr>
          <w:p w14:paraId="4074E3A5" w14:textId="12716CEE" w:rsidR="006B633D" w:rsidRPr="00783023" w:rsidRDefault="006B633D" w:rsidP="00783023">
            <w:pPr>
              <w:pStyle w:val="Sinespaciado"/>
              <w:jc w:val="center"/>
              <w:rPr>
                <w:rFonts w:ascii="Blackadder ITC" w:hAnsi="Blackadder ITC" w:cs="Calibri"/>
                <w:sz w:val="28"/>
                <w:szCs w:val="28"/>
                <w:lang w:val="es-ES"/>
              </w:rPr>
            </w:pPr>
          </w:p>
        </w:tc>
      </w:tr>
      <w:tr w:rsidR="006B633D" w14:paraId="397D6F17" w14:textId="77777777" w:rsidTr="006B633D">
        <w:trPr>
          <w:trHeight w:val="136"/>
        </w:trPr>
        <w:tc>
          <w:tcPr>
            <w:tcW w:w="1271" w:type="dxa"/>
            <w:vMerge/>
          </w:tcPr>
          <w:p w14:paraId="4F1796CE" w14:textId="77777777" w:rsidR="006B633D" w:rsidRPr="006B633D" w:rsidRDefault="006B633D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3686" w:type="dxa"/>
          </w:tcPr>
          <w:p w14:paraId="57012AC3" w14:textId="23258E46" w:rsidR="006B633D" w:rsidRDefault="006B633D" w:rsidP="006B633D">
            <w:pPr>
              <w:pStyle w:val="Sinespaciado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Coordinador</w:t>
            </w:r>
          </w:p>
        </w:tc>
        <w:tc>
          <w:tcPr>
            <w:tcW w:w="4110" w:type="dxa"/>
          </w:tcPr>
          <w:p w14:paraId="62D25115" w14:textId="1CF285B0" w:rsidR="006B633D" w:rsidRDefault="006B633D" w:rsidP="006B633D">
            <w:pPr>
              <w:pStyle w:val="Sinespaciado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Asesora Pedagógica Educación Técnica</w:t>
            </w:r>
          </w:p>
        </w:tc>
      </w:tr>
    </w:tbl>
    <w:p w14:paraId="3D79F675" w14:textId="5A5BE6B6" w:rsidR="006B633D" w:rsidRDefault="006B633D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p w14:paraId="5A33C2D6" w14:textId="77A639C0" w:rsidR="002F1356" w:rsidRDefault="002F1356" w:rsidP="002F135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23BB4752" w14:textId="540C2C78" w:rsidR="00DD708D" w:rsidRPr="00DD708D" w:rsidRDefault="00DD708D" w:rsidP="00DD708D">
      <w:pPr>
        <w:tabs>
          <w:tab w:val="left" w:pos="2576"/>
        </w:tabs>
        <w:rPr>
          <w:lang w:val="es-ES"/>
        </w:rPr>
      </w:pPr>
      <w:r>
        <w:rPr>
          <w:lang w:val="es-ES"/>
        </w:rPr>
        <w:tab/>
      </w:r>
    </w:p>
    <w:sectPr w:rsidR="00DD708D" w:rsidRPr="00DD708D" w:rsidSect="00054CA1">
      <w:headerReference w:type="default" r:id="rId17"/>
      <w:pgSz w:w="12242" w:h="15842" w:code="1"/>
      <w:pgMar w:top="142" w:right="1418" w:bottom="426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D7DE" w14:textId="77777777" w:rsidR="0085138B" w:rsidRDefault="0085138B" w:rsidP="00FD3061">
      <w:pPr>
        <w:spacing w:after="0" w:line="240" w:lineRule="auto"/>
      </w:pPr>
      <w:r>
        <w:separator/>
      </w:r>
    </w:p>
  </w:endnote>
  <w:endnote w:type="continuationSeparator" w:id="0">
    <w:p w14:paraId="24694565" w14:textId="77777777" w:rsidR="0085138B" w:rsidRDefault="0085138B" w:rsidP="00FD3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8FFE" w14:textId="77777777" w:rsidR="0085138B" w:rsidRDefault="0085138B" w:rsidP="00FD3061">
      <w:pPr>
        <w:spacing w:after="0" w:line="240" w:lineRule="auto"/>
      </w:pPr>
      <w:r>
        <w:separator/>
      </w:r>
    </w:p>
  </w:footnote>
  <w:footnote w:type="continuationSeparator" w:id="0">
    <w:p w14:paraId="760C7AA2" w14:textId="77777777" w:rsidR="0085138B" w:rsidRDefault="0085138B" w:rsidP="00FD3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3DA8" w14:textId="58F62DEF" w:rsidR="00FD3061" w:rsidRPr="00FD3061" w:rsidRDefault="007B1E5B" w:rsidP="00FD3061">
    <w:pPr>
      <w:spacing w:after="0" w:line="240" w:lineRule="auto"/>
      <w:jc w:val="center"/>
      <w:rPr>
        <w:rFonts w:ascii="Cambria" w:eastAsia="Calibri" w:hAnsi="Cambria" w:cs="Times New Roman"/>
        <w:b/>
        <w:kern w:val="0"/>
        <w:sz w:val="32"/>
        <w14:ligatures w14:val="none"/>
      </w:rPr>
    </w:pPr>
    <w:r>
      <w:rPr>
        <w:rFonts w:eastAsia="Calibri"/>
        <w:b/>
        <w:noProof/>
        <w:sz w:val="32"/>
        <w:lang w:val="en-US"/>
      </w:rPr>
      <w:drawing>
        <wp:anchor distT="0" distB="0" distL="114300" distR="114300" simplePos="0" relativeHeight="251662336" behindDoc="0" locked="0" layoutInCell="1" allowOverlap="1" wp14:anchorId="57D1335C" wp14:editId="131F08A3">
          <wp:simplePos x="0" y="0"/>
          <wp:positionH relativeFrom="column">
            <wp:posOffset>5734066</wp:posOffset>
          </wp:positionH>
          <wp:positionV relativeFrom="paragraph">
            <wp:posOffset>-247759</wp:posOffset>
          </wp:positionV>
          <wp:extent cx="801370" cy="829945"/>
          <wp:effectExtent l="0" t="0" r="0" b="8255"/>
          <wp:wrapSquare wrapText="bothSides"/>
          <wp:docPr id="23709016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090161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37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356" w:rsidRPr="00FD3061">
      <w:rPr>
        <w:rFonts w:ascii="Cambria" w:eastAsia="Calibri" w:hAnsi="Cambria" w:cs="Times New Roman"/>
        <w:b/>
        <w:noProof/>
        <w:kern w:val="0"/>
        <w:sz w:val="32"/>
        <w14:ligatures w14:val="none"/>
      </w:rPr>
      <w:drawing>
        <wp:anchor distT="0" distB="0" distL="114300" distR="114300" simplePos="0" relativeHeight="251660288" behindDoc="0" locked="0" layoutInCell="1" allowOverlap="1" wp14:anchorId="311F62DD" wp14:editId="16518AEE">
          <wp:simplePos x="0" y="0"/>
          <wp:positionH relativeFrom="margin">
            <wp:posOffset>-235585</wp:posOffset>
          </wp:positionH>
          <wp:positionV relativeFrom="paragraph">
            <wp:posOffset>-177165</wp:posOffset>
          </wp:positionV>
          <wp:extent cx="775970" cy="765175"/>
          <wp:effectExtent l="0" t="0" r="5080" b="0"/>
          <wp:wrapSquare wrapText="bothSides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2506">
      <w:rPr>
        <w:rFonts w:eastAsia="Calibri"/>
        <w:b/>
        <w:noProof/>
        <w:sz w:val="32"/>
      </w:rPr>
      <w:t>COLEGIO</w:t>
    </w:r>
    <w:r w:rsidR="00FD3061" w:rsidRPr="00FD3061">
      <w:rPr>
        <w:rFonts w:ascii="Cambria" w:eastAsia="Calibri" w:hAnsi="Cambria" w:cs="Times New Roman"/>
        <w:b/>
        <w:kern w:val="0"/>
        <w:sz w:val="32"/>
        <w14:ligatures w14:val="none"/>
      </w:rPr>
      <w:t xml:space="preserve"> MERCANTIL DE OCCIDENTE</w:t>
    </w:r>
  </w:p>
  <w:p w14:paraId="093A2ED3" w14:textId="2226CF2A" w:rsidR="00FD3061" w:rsidRPr="00FD3061" w:rsidRDefault="00FD3061" w:rsidP="00FD3061">
    <w:pPr>
      <w:spacing w:after="0" w:line="240" w:lineRule="auto"/>
      <w:jc w:val="center"/>
      <w:rPr>
        <w:rFonts w:ascii="Cambria" w:eastAsia="Calibri" w:hAnsi="Cambria" w:cs="Times New Roman"/>
        <w:kern w:val="0"/>
        <w14:ligatures w14:val="none"/>
      </w:rPr>
    </w:pPr>
    <w:r w:rsidRPr="00FD3061">
      <w:rPr>
        <w:rFonts w:ascii="Cambria" w:eastAsia="Calibri" w:hAnsi="Cambria" w:cs="Times New Roman"/>
        <w:kern w:val="0"/>
        <w14:ligatures w14:val="none"/>
      </w:rPr>
      <w:t>Chinandega, Nicaragua</w:t>
    </w:r>
  </w:p>
  <w:p w14:paraId="6674839B" w14:textId="16B5FE23" w:rsidR="00FD3061" w:rsidRPr="00FD3061" w:rsidRDefault="00FD3061" w:rsidP="00B83FC5">
    <w:pPr>
      <w:jc w:val="center"/>
      <w:rPr>
        <w:rFonts w:ascii="Cambria" w:eastAsia="Calibri" w:hAnsi="Cambria" w:cs="Times New Roman"/>
        <w:kern w:val="0"/>
        <w14:ligatures w14:val="none"/>
      </w:rPr>
    </w:pPr>
    <w:r w:rsidRPr="00FD3061">
      <w:rPr>
        <w:rFonts w:ascii="Cambria" w:eastAsia="Calibri" w:hAnsi="Cambria" w:cs="Times New Roman"/>
        <w:kern w:val="0"/>
        <w14:ligatures w14:val="none"/>
      </w:rPr>
      <w:t xml:space="preserve">“Solidez en el saber, destreza en el hacer e integridad en el ser”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EE534C"/>
    <w:multiLevelType w:val="hybridMultilevel"/>
    <w:tmpl w:val="332222D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07061"/>
    <w:multiLevelType w:val="multilevel"/>
    <w:tmpl w:val="10A84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32236"/>
    <w:multiLevelType w:val="hybridMultilevel"/>
    <w:tmpl w:val="749CE8A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D0A3C"/>
    <w:multiLevelType w:val="hybridMultilevel"/>
    <w:tmpl w:val="17DE1EDE"/>
    <w:lvl w:ilvl="0" w:tplc="1F80D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C1995"/>
    <w:multiLevelType w:val="hybridMultilevel"/>
    <w:tmpl w:val="4C8E733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C1D3F"/>
    <w:multiLevelType w:val="hybridMultilevel"/>
    <w:tmpl w:val="C862DF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339"/>
    <w:multiLevelType w:val="hybridMultilevel"/>
    <w:tmpl w:val="3890681E"/>
    <w:lvl w:ilvl="0" w:tplc="857A21B4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F2AFD"/>
    <w:multiLevelType w:val="hybridMultilevel"/>
    <w:tmpl w:val="90023604"/>
    <w:lvl w:ilvl="0" w:tplc="DAB292F0">
      <w:start w:val="75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9F05F4"/>
    <w:multiLevelType w:val="hybridMultilevel"/>
    <w:tmpl w:val="87D6AA4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7E5CA8"/>
    <w:multiLevelType w:val="hybridMultilevel"/>
    <w:tmpl w:val="AB821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4C"/>
    <w:rsid w:val="00015C62"/>
    <w:rsid w:val="00051B3C"/>
    <w:rsid w:val="00054CA1"/>
    <w:rsid w:val="000B3EAE"/>
    <w:rsid w:val="000C36A2"/>
    <w:rsid w:val="000D745A"/>
    <w:rsid w:val="00144595"/>
    <w:rsid w:val="00147057"/>
    <w:rsid w:val="00153A8C"/>
    <w:rsid w:val="00161E0F"/>
    <w:rsid w:val="00166AF1"/>
    <w:rsid w:val="001771BC"/>
    <w:rsid w:val="00187DA1"/>
    <w:rsid w:val="001C2EF5"/>
    <w:rsid w:val="001D394C"/>
    <w:rsid w:val="002415C1"/>
    <w:rsid w:val="002C7940"/>
    <w:rsid w:val="002D4A54"/>
    <w:rsid w:val="002D5902"/>
    <w:rsid w:val="002F1356"/>
    <w:rsid w:val="002F2820"/>
    <w:rsid w:val="003035BD"/>
    <w:rsid w:val="00324285"/>
    <w:rsid w:val="00341936"/>
    <w:rsid w:val="00341DEF"/>
    <w:rsid w:val="0035396A"/>
    <w:rsid w:val="00390C69"/>
    <w:rsid w:val="003B77C6"/>
    <w:rsid w:val="003C0187"/>
    <w:rsid w:val="003D5F3B"/>
    <w:rsid w:val="00425D46"/>
    <w:rsid w:val="0043041F"/>
    <w:rsid w:val="00436300"/>
    <w:rsid w:val="0046588E"/>
    <w:rsid w:val="004C44BE"/>
    <w:rsid w:val="004C6952"/>
    <w:rsid w:val="004E38CA"/>
    <w:rsid w:val="005145D3"/>
    <w:rsid w:val="00516699"/>
    <w:rsid w:val="00575667"/>
    <w:rsid w:val="005861D8"/>
    <w:rsid w:val="005A783A"/>
    <w:rsid w:val="005E3179"/>
    <w:rsid w:val="005E33AA"/>
    <w:rsid w:val="005E5485"/>
    <w:rsid w:val="005E6C5B"/>
    <w:rsid w:val="00614023"/>
    <w:rsid w:val="0065474C"/>
    <w:rsid w:val="006668F2"/>
    <w:rsid w:val="0068505C"/>
    <w:rsid w:val="006B1506"/>
    <w:rsid w:val="006B633D"/>
    <w:rsid w:val="006C6D3B"/>
    <w:rsid w:val="006D66AC"/>
    <w:rsid w:val="006E0A8E"/>
    <w:rsid w:val="00703A13"/>
    <w:rsid w:val="00762C33"/>
    <w:rsid w:val="00764299"/>
    <w:rsid w:val="00773213"/>
    <w:rsid w:val="00774052"/>
    <w:rsid w:val="007818DF"/>
    <w:rsid w:val="00783023"/>
    <w:rsid w:val="00791ADA"/>
    <w:rsid w:val="007A0D5F"/>
    <w:rsid w:val="007B1E5B"/>
    <w:rsid w:val="007C1128"/>
    <w:rsid w:val="007E3354"/>
    <w:rsid w:val="00804418"/>
    <w:rsid w:val="00814555"/>
    <w:rsid w:val="0082186D"/>
    <w:rsid w:val="0085138B"/>
    <w:rsid w:val="00862BE4"/>
    <w:rsid w:val="00887D89"/>
    <w:rsid w:val="008A4D7D"/>
    <w:rsid w:val="008C1C00"/>
    <w:rsid w:val="008C2C2B"/>
    <w:rsid w:val="008D25EF"/>
    <w:rsid w:val="008D3485"/>
    <w:rsid w:val="008E214F"/>
    <w:rsid w:val="008F4D59"/>
    <w:rsid w:val="009003B5"/>
    <w:rsid w:val="00907633"/>
    <w:rsid w:val="0093334D"/>
    <w:rsid w:val="00942506"/>
    <w:rsid w:val="00990E80"/>
    <w:rsid w:val="009B4AD8"/>
    <w:rsid w:val="009C7E39"/>
    <w:rsid w:val="009F271E"/>
    <w:rsid w:val="00A177DE"/>
    <w:rsid w:val="00A81922"/>
    <w:rsid w:val="00AE16DF"/>
    <w:rsid w:val="00AE2DCA"/>
    <w:rsid w:val="00AF4113"/>
    <w:rsid w:val="00B1481B"/>
    <w:rsid w:val="00B361C1"/>
    <w:rsid w:val="00B4423E"/>
    <w:rsid w:val="00B50FF5"/>
    <w:rsid w:val="00B53738"/>
    <w:rsid w:val="00B63231"/>
    <w:rsid w:val="00B72D25"/>
    <w:rsid w:val="00B836D0"/>
    <w:rsid w:val="00B83FC5"/>
    <w:rsid w:val="00B96DED"/>
    <w:rsid w:val="00BE4D76"/>
    <w:rsid w:val="00C07395"/>
    <w:rsid w:val="00C1345A"/>
    <w:rsid w:val="00C218B0"/>
    <w:rsid w:val="00CA2196"/>
    <w:rsid w:val="00CB3007"/>
    <w:rsid w:val="00D165AB"/>
    <w:rsid w:val="00D25723"/>
    <w:rsid w:val="00D30660"/>
    <w:rsid w:val="00D324C8"/>
    <w:rsid w:val="00D45296"/>
    <w:rsid w:val="00D61017"/>
    <w:rsid w:val="00D636E2"/>
    <w:rsid w:val="00D77675"/>
    <w:rsid w:val="00D9352D"/>
    <w:rsid w:val="00D962D0"/>
    <w:rsid w:val="00DD708D"/>
    <w:rsid w:val="00DD716D"/>
    <w:rsid w:val="00E21F43"/>
    <w:rsid w:val="00E50878"/>
    <w:rsid w:val="00E67877"/>
    <w:rsid w:val="00E757CD"/>
    <w:rsid w:val="00E841F5"/>
    <w:rsid w:val="00EA62F5"/>
    <w:rsid w:val="00F00AFE"/>
    <w:rsid w:val="00F14355"/>
    <w:rsid w:val="00F72488"/>
    <w:rsid w:val="00F7738A"/>
    <w:rsid w:val="00F94704"/>
    <w:rsid w:val="00FA1194"/>
    <w:rsid w:val="00FB7A3B"/>
    <w:rsid w:val="00FD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FDD23"/>
  <w15:chartTrackingRefBased/>
  <w15:docId w15:val="{BC56E7F3-9F9A-4382-9D92-4DA0C039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NI"/>
    </w:rPr>
  </w:style>
  <w:style w:type="paragraph" w:styleId="Ttulo1">
    <w:name w:val="heading 1"/>
    <w:basedOn w:val="Normal"/>
    <w:next w:val="Normal"/>
    <w:link w:val="Ttulo1Car"/>
    <w:uiPriority w:val="9"/>
    <w:qFormat/>
    <w:rsid w:val="001D3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D3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3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3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3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3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3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3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394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NI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394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NI"/>
    </w:rPr>
  </w:style>
  <w:style w:type="character" w:customStyle="1" w:styleId="Ttulo3Car">
    <w:name w:val="Título 3 Car"/>
    <w:basedOn w:val="Fuentedeprrafopredeter"/>
    <w:link w:val="Ttulo3"/>
    <w:uiPriority w:val="9"/>
    <w:rsid w:val="001D394C"/>
    <w:rPr>
      <w:rFonts w:eastAsiaTheme="majorEastAsia" w:cstheme="majorBidi"/>
      <w:color w:val="0F4761" w:themeColor="accent1" w:themeShade="BF"/>
      <w:sz w:val="28"/>
      <w:szCs w:val="28"/>
      <w:lang w:val="es-NI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394C"/>
    <w:rPr>
      <w:rFonts w:eastAsiaTheme="majorEastAsia" w:cstheme="majorBidi"/>
      <w:i/>
      <w:iCs/>
      <w:color w:val="0F4761" w:themeColor="accent1" w:themeShade="BF"/>
      <w:lang w:val="es-NI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394C"/>
    <w:rPr>
      <w:rFonts w:eastAsiaTheme="majorEastAsia" w:cstheme="majorBidi"/>
      <w:color w:val="0F4761" w:themeColor="accent1" w:themeShade="BF"/>
      <w:lang w:val="es-NI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394C"/>
    <w:rPr>
      <w:rFonts w:eastAsiaTheme="majorEastAsia" w:cstheme="majorBidi"/>
      <w:i/>
      <w:iCs/>
      <w:color w:val="595959" w:themeColor="text1" w:themeTint="A6"/>
      <w:lang w:val="es-N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394C"/>
    <w:rPr>
      <w:rFonts w:eastAsiaTheme="majorEastAsia" w:cstheme="majorBidi"/>
      <w:color w:val="595959" w:themeColor="text1" w:themeTint="A6"/>
      <w:lang w:val="es-NI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394C"/>
    <w:rPr>
      <w:rFonts w:eastAsiaTheme="majorEastAsia" w:cstheme="majorBidi"/>
      <w:i/>
      <w:iCs/>
      <w:color w:val="272727" w:themeColor="text1" w:themeTint="D8"/>
      <w:lang w:val="es-NI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394C"/>
    <w:rPr>
      <w:rFonts w:eastAsiaTheme="majorEastAsia" w:cstheme="majorBidi"/>
      <w:color w:val="272727" w:themeColor="text1" w:themeTint="D8"/>
      <w:lang w:val="es-NI"/>
    </w:rPr>
  </w:style>
  <w:style w:type="paragraph" w:styleId="Ttulo">
    <w:name w:val="Title"/>
    <w:basedOn w:val="Normal"/>
    <w:next w:val="Normal"/>
    <w:link w:val="TtuloCar"/>
    <w:uiPriority w:val="10"/>
    <w:qFormat/>
    <w:rsid w:val="001D3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394C"/>
    <w:rPr>
      <w:rFonts w:asciiTheme="majorHAnsi" w:eastAsiaTheme="majorEastAsia" w:hAnsiTheme="majorHAnsi" w:cstheme="majorBidi"/>
      <w:spacing w:val="-10"/>
      <w:kern w:val="28"/>
      <w:sz w:val="56"/>
      <w:szCs w:val="56"/>
      <w:lang w:val="es-NI"/>
    </w:rPr>
  </w:style>
  <w:style w:type="paragraph" w:styleId="Subttulo">
    <w:name w:val="Subtitle"/>
    <w:basedOn w:val="Normal"/>
    <w:next w:val="Normal"/>
    <w:link w:val="SubttuloCar"/>
    <w:uiPriority w:val="11"/>
    <w:qFormat/>
    <w:rsid w:val="001D3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394C"/>
    <w:rPr>
      <w:rFonts w:eastAsiaTheme="majorEastAsia" w:cstheme="majorBidi"/>
      <w:color w:val="595959" w:themeColor="text1" w:themeTint="A6"/>
      <w:spacing w:val="15"/>
      <w:sz w:val="28"/>
      <w:szCs w:val="28"/>
      <w:lang w:val="es-NI"/>
    </w:rPr>
  </w:style>
  <w:style w:type="paragraph" w:styleId="Cita">
    <w:name w:val="Quote"/>
    <w:basedOn w:val="Normal"/>
    <w:next w:val="Normal"/>
    <w:link w:val="CitaCar"/>
    <w:uiPriority w:val="29"/>
    <w:qFormat/>
    <w:rsid w:val="001D3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394C"/>
    <w:rPr>
      <w:i/>
      <w:iCs/>
      <w:color w:val="404040" w:themeColor="text1" w:themeTint="BF"/>
      <w:lang w:val="es-NI"/>
    </w:rPr>
  </w:style>
  <w:style w:type="paragraph" w:styleId="Prrafodelista">
    <w:name w:val="List Paragraph"/>
    <w:basedOn w:val="Normal"/>
    <w:uiPriority w:val="34"/>
    <w:qFormat/>
    <w:rsid w:val="001D39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39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3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394C"/>
    <w:rPr>
      <w:i/>
      <w:iCs/>
      <w:color w:val="0F4761" w:themeColor="accent1" w:themeShade="BF"/>
      <w:lang w:val="es-NI"/>
    </w:rPr>
  </w:style>
  <w:style w:type="character" w:styleId="Referenciaintensa">
    <w:name w:val="Intense Reference"/>
    <w:basedOn w:val="Fuentedeprrafopredeter"/>
    <w:uiPriority w:val="32"/>
    <w:qFormat/>
    <w:rsid w:val="001D394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3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061"/>
    <w:rPr>
      <w:lang w:val="es-NI"/>
    </w:rPr>
  </w:style>
  <w:style w:type="paragraph" w:styleId="Piedepgina">
    <w:name w:val="footer"/>
    <w:basedOn w:val="Normal"/>
    <w:link w:val="PiedepginaCar"/>
    <w:uiPriority w:val="99"/>
    <w:unhideWhenUsed/>
    <w:rsid w:val="00FD3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061"/>
    <w:rPr>
      <w:lang w:val="es-NI"/>
    </w:rPr>
  </w:style>
  <w:style w:type="paragraph" w:styleId="Sinespaciado">
    <w:name w:val="No Spacing"/>
    <w:uiPriority w:val="1"/>
    <w:qFormat/>
    <w:rsid w:val="00144595"/>
    <w:pPr>
      <w:spacing w:after="0" w:line="240" w:lineRule="auto"/>
    </w:pPr>
    <w:rPr>
      <w:lang w:val="es-N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83FC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5087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2C794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590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59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1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Textoennegrita">
    <w:name w:val="Strong"/>
    <w:basedOn w:val="Fuentedeprrafopredeter"/>
    <w:uiPriority w:val="22"/>
    <w:qFormat/>
    <w:rsid w:val="00F14355"/>
    <w:rPr>
      <w:b/>
      <w:bCs/>
    </w:rPr>
  </w:style>
  <w:style w:type="character" w:customStyle="1" w:styleId="group-hoverentity-accent">
    <w:name w:val="group-hover:entity-accent"/>
    <w:basedOn w:val="Fuentedeprrafopredeter"/>
    <w:rsid w:val="00F14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9SlVAIiv2d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emf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T66ua9VD3vU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youtube.com/watch?v=E0f7ifga2D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de la Concepción Martínez Castro</dc:creator>
  <cp:keywords/>
  <dc:description/>
  <cp:lastModifiedBy>Axel Agustín López Pérez</cp:lastModifiedBy>
  <cp:revision>5</cp:revision>
  <cp:lastPrinted>2024-04-08T22:04:00Z</cp:lastPrinted>
  <dcterms:created xsi:type="dcterms:W3CDTF">2026-04-13T07:21:00Z</dcterms:created>
  <dcterms:modified xsi:type="dcterms:W3CDTF">2026-04-16T09:10:00Z</dcterms:modified>
</cp:coreProperties>
</file>